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535978">
        <w:rPr>
          <w:rFonts w:ascii="Lucida Sans Unicode" w:eastAsia="Times New Roman" w:hAnsi="Lucida Sans Unicode" w:cs="Lucida Sans Unicode"/>
          <w:b/>
          <w:bCs/>
          <w:color w:val="FF0000"/>
          <w:sz w:val="27"/>
          <w:szCs w:val="27"/>
        </w:rPr>
        <w:t>Primary Source Document</w:t>
      </w:r>
      <w:r w:rsidRPr="00535978">
        <w:rPr>
          <w:rFonts w:ascii="Times New Roman" w:eastAsia="Times New Roman" w:hAnsi="Times New Roman" w:cs="Times New Roman"/>
          <w:color w:val="000000"/>
          <w:sz w:val="24"/>
          <w:szCs w:val="24"/>
        </w:rPr>
        <w:t xml:space="preserve"> </w:t>
      </w:r>
    </w:p>
    <w:p w:rsidR="00535978" w:rsidRPr="00535978" w:rsidRDefault="003A7C08" w:rsidP="00535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std="t" o:hr="t" fillcolor="#a0a0a0" stroked="f"/>
        </w:pic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b/>
          <w:bCs/>
          <w:i/>
          <w:iCs/>
          <w:color w:val="000000"/>
          <w:sz w:val="27"/>
          <w:szCs w:val="27"/>
        </w:rPr>
        <w:t>Plessy v. Ferguson, 163 U.S. 537 (1896)</w:t>
      </w:r>
      <w:r w:rsidRPr="00535978">
        <w:rPr>
          <w:rFonts w:ascii="Times New Roman" w:eastAsia="Times New Roman" w:hAnsi="Times New Roman" w:cs="Times New Roman"/>
          <w:color w:val="000000"/>
          <w:sz w:val="24"/>
          <w:szCs w:val="24"/>
        </w:rPr>
        <w:t xml:space="preserve">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i/>
          <w:iCs/>
          <w:color w:val="000000"/>
          <w:sz w:val="24"/>
          <w:szCs w:val="24"/>
        </w:rPr>
        <w:t xml:space="preserve">In </w:t>
      </w:r>
      <w:r w:rsidRPr="00535978">
        <w:rPr>
          <w:rFonts w:ascii="Times New Roman" w:eastAsia="Times New Roman" w:hAnsi="Times New Roman" w:cs="Times New Roman"/>
          <w:color w:val="000000"/>
          <w:sz w:val="24"/>
          <w:szCs w:val="24"/>
        </w:rPr>
        <w:t xml:space="preserve">Plessy v. Ferguson </w:t>
      </w:r>
      <w:r w:rsidRPr="00535978">
        <w:rPr>
          <w:rFonts w:ascii="Times New Roman" w:eastAsia="Times New Roman" w:hAnsi="Times New Roman" w:cs="Times New Roman"/>
          <w:i/>
          <w:iCs/>
          <w:color w:val="000000"/>
          <w:sz w:val="24"/>
          <w:szCs w:val="24"/>
        </w:rPr>
        <w:t>the Supreme Court held that the state of Louisiana did not violate the Fourteenth Amendment by establishing and enforcing a policy of racial segregation in its railway system. Justice John Marshall Harlan wrote a memorable dissent to that decision, parts of which are quoted today by both sides of the affirmative action controversy. One statement often quoted by opponents of race-conscious affirmative action programs is Harlan's assertion that the Constitution is "color-blind," which can be found in the excerpts below.</w:t>
      </w:r>
      <w:r w:rsidRPr="00535978">
        <w:rPr>
          <w:rFonts w:ascii="Times New Roman" w:eastAsia="Times New Roman" w:hAnsi="Times New Roman" w:cs="Times New Roman"/>
          <w:color w:val="000000"/>
          <w:sz w:val="24"/>
          <w:szCs w:val="24"/>
        </w:rPr>
        <w:t xml:space="preserve">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b/>
          <w:bCs/>
          <w:i/>
          <w:iCs/>
          <w:color w:val="000000"/>
          <w:sz w:val="24"/>
          <w:szCs w:val="24"/>
        </w:rPr>
        <w:t>Judge Harlan's dissent</w:t>
      </w:r>
      <w:r w:rsidRPr="00535978">
        <w:rPr>
          <w:rFonts w:ascii="Times New Roman" w:eastAsia="Times New Roman" w:hAnsi="Times New Roman" w:cs="Times New Roman"/>
          <w:color w:val="000000"/>
          <w:sz w:val="24"/>
          <w:szCs w:val="24"/>
        </w:rPr>
        <w:t xml:space="preserve">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In respect of civil rights, common to all citizens, the Constitution of the United States does not, I think permit any public authority to know the race of those entitled to be protected in the enjoyment of such rights. Every true man has pride of race, and under appropriate circumstances which the rights of others, his equals before the law, are not to be affected, it is his privilege to express such pride and to take such action based upon it as to him seems proper. But I deny that any legislative body or judicial tribunal may have regard to the race of citizens which the civil rights of those citizens are involved. Indeed, such legislation as that here in question is inconsistent not only with that equality of rights which pertains to citizenship, national and state but with the personal liberty enjoyed by everyone within the United States....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It was said in argument that the statute of Louisiana does not discriminate against either race but prescribes a rule applicable alike to white and colored citizens. But this argument does not meet the difficulty. Everyone knows that the statues in question had its origin in the purpose, not so much to exclude white persons from railroad cars occupied by blacks, as to exclude colored people from coaches occupied by or assigned to white persons. Railroad corporations of Louisiana did not make discrimination among whites in the matter of accommodation for travellers. The thing to accomplish was, under the guise of giving equal accommodations for whites and blacks, to compel the latter to keep to themselves while travelling in railroad passenger coaches. No one would be so wanting in candor as to assert the contrary. The fundamental objection, therefore, to the statues is that it interferes with the personal freedom of citizens....If a white man and a black man choose to occupy the same public conveyance on a public highway, it is their right to do so, and no government, proceeding alone on grounds of race, can prevent it without infringing the personal liberty of each....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The white race deems itself to be the dominant race in this country. And so it is, in prestige, in achievements, in education, in wealth, and in power. So, I doubt not, it will continue to be for all time, if it remains true to its great heritage and holds fast to the principles of constitutional liberty. But in the view of the Constitution, in the eye of the law, there is in this country no superior, dominant, ruling class of citizens. There is no caste here. Our Constitution in color-blind and neither knows nor tolerates classes among citizens. In respect of civil rights, all citizens are equal before the law. The humblest is the peer of the most powerful. The law regards </w:t>
      </w:r>
      <w:r w:rsidRPr="00535978">
        <w:rPr>
          <w:rFonts w:ascii="Times New Roman" w:eastAsia="Times New Roman" w:hAnsi="Times New Roman" w:cs="Times New Roman"/>
          <w:color w:val="000000"/>
          <w:sz w:val="24"/>
          <w:szCs w:val="24"/>
        </w:rPr>
        <w:lastRenderedPageBreak/>
        <w:t xml:space="preserve">man as man and takes no account of his surroundings or of his color when his civil rights as guaranteed by the supreme law of the land are involved....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The arbitrary separation of citizens, on the basis of race, while they are on a public highway, is a badge of servitude wholly inconsistent with the civil freedom and the equality before the law established by the Constitution. It cannot be justified upon any legal grounds </w: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If evils will result from the commingling of the two races upon public highways established for the benefit of all, they will infinitely less than those that will surely come from state legislation regulating the enjoyment of civil rights upon the basis of race. We boast of the freedom enjoyed by our people above all other peoples. But it is difficult to reconcile that boast with the state of the law which, practically, puts the brand of servitude and degradation upon a large class of our fellow citizens, our equals before the law. The thin disguise of "equal" accommodations for passengers in railroad coaches will not mislead anyone, nor atone for the wrong this day done.... </w:t>
      </w:r>
      <w:r w:rsidRPr="00535978">
        <w:rPr>
          <w:rFonts w:ascii="Times New Roman" w:eastAsia="Times New Roman" w:hAnsi="Times New Roman" w:cs="Times New Roman"/>
          <w:color w:val="000000"/>
          <w:sz w:val="24"/>
          <w:szCs w:val="24"/>
        </w:rPr>
        <w:br/>
      </w:r>
      <w:r w:rsidRPr="00535978">
        <w:rPr>
          <w:rFonts w:ascii="Times New Roman" w:eastAsia="Times New Roman" w:hAnsi="Times New Roman" w:cs="Times New Roman"/>
          <w:color w:val="000000"/>
          <w:sz w:val="24"/>
          <w:szCs w:val="24"/>
        </w:rPr>
        <w:br/>
        <w:t xml:space="preserve">I do not deems it necessary to review the decisions of state courts to which reference was made in argument. Some, and the most important to them are wholly inapplicable, because rendered prior to the adoption of the last amendments of the Constitution, when colored people had very few rights which the dominant race felt obliged to respect. Others were made at a time when public opinion, in many localities was dominated by the institution of slavery, when it would not have been safe to do justice to the black man; and when, so far as the rights of blacks were concerned, race guides in the era introduced by the recent amendments of the supreme law, which established universal freedom, gave citizenship to all born or naturalized in the Untied States and residing here, obliterated the race line from our systems of governments, national and state, and placed our free institutions upon the broad and sure foundation of the equality of all men before the law.... </w:t>
      </w:r>
    </w:p>
    <w:p w:rsid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t xml:space="preserve">For the reasons state, I am constrained to withhold my assent from the opinion and judgment of the majority. </w:t>
      </w:r>
    </w:p>
    <w:p w:rsid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p>
    <w:p w:rsid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p>
    <w:p w:rsid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p>
    <w:p w:rsidR="00535978" w:rsidRPr="00535978" w:rsidRDefault="003A7C08" w:rsidP="00535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68pt;height:1.5pt" o:hrstd="t" o:hr="t" fillcolor="#a0a0a0" stroked="f"/>
        </w:pict>
      </w:r>
    </w:p>
    <w:p w:rsidR="000A0BD5" w:rsidRDefault="00535978" w:rsidP="00535978">
      <w:pPr>
        <w:rPr>
          <w:rFonts w:ascii="Times New Roman" w:eastAsia="Times New Roman" w:hAnsi="Times New Roman" w:cs="Times New Roman"/>
          <w:color w:val="000000"/>
          <w:sz w:val="24"/>
          <w:szCs w:val="24"/>
        </w:rPr>
      </w:pPr>
      <w:r w:rsidRPr="00535978">
        <w:rPr>
          <w:rFonts w:ascii="Times New Roman" w:eastAsia="Times New Roman" w:hAnsi="Times New Roman" w:cs="Times New Roman"/>
          <w:color w:val="000000"/>
          <w:sz w:val="24"/>
          <w:szCs w:val="24"/>
        </w:rPr>
        <w:br/>
        <w:t xml:space="preserve">Source: McKenna, George, ed. </w:t>
      </w:r>
      <w:r w:rsidRPr="00535978">
        <w:rPr>
          <w:rFonts w:ascii="Times New Roman" w:eastAsia="Times New Roman" w:hAnsi="Times New Roman" w:cs="Times New Roman"/>
          <w:i/>
          <w:iCs/>
          <w:color w:val="000000"/>
          <w:sz w:val="24"/>
          <w:szCs w:val="24"/>
        </w:rPr>
        <w:t>A Guide to the Constitution That Delicate Balance (</w:t>
      </w:r>
      <w:r w:rsidRPr="00535978">
        <w:rPr>
          <w:rFonts w:ascii="Times New Roman" w:eastAsia="Times New Roman" w:hAnsi="Times New Roman" w:cs="Times New Roman"/>
          <w:color w:val="000000"/>
          <w:sz w:val="24"/>
          <w:szCs w:val="24"/>
        </w:rPr>
        <w:t xml:space="preserve">New York, 1984), pp. 384-386. </w:t>
      </w:r>
    </w:p>
    <w:p w:rsidR="00535978" w:rsidRDefault="00535978" w:rsidP="00535978">
      <w:pPr>
        <w:rPr>
          <w:rFonts w:ascii="Times New Roman" w:eastAsia="Times New Roman" w:hAnsi="Times New Roman" w:cs="Times New Roman"/>
          <w:color w:val="000000"/>
          <w:sz w:val="24"/>
          <w:szCs w:val="24"/>
        </w:rPr>
      </w:pPr>
    </w:p>
    <w:p w:rsidR="00535978" w:rsidRDefault="00535978" w:rsidP="00535978">
      <w:pPr>
        <w:rPr>
          <w:rFonts w:ascii="Times New Roman" w:eastAsia="Times New Roman" w:hAnsi="Times New Roman" w:cs="Times New Roman"/>
          <w:color w:val="000000"/>
          <w:sz w:val="24"/>
          <w:szCs w:val="24"/>
        </w:rPr>
      </w:pP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Lucida Sans Unicode" w:eastAsia="Times New Roman" w:hAnsi="Lucida Sans Unicode" w:cs="Lucida Sans Unicode"/>
          <w:b/>
          <w:bCs/>
          <w:color w:val="FF0000"/>
          <w:sz w:val="27"/>
          <w:szCs w:val="27"/>
        </w:rPr>
        <w:lastRenderedPageBreak/>
        <w:t>Primary Source Document</w:t>
      </w:r>
      <w:r w:rsidRPr="00535978">
        <w:rPr>
          <w:rFonts w:ascii="Times New Roman" w:eastAsia="Times New Roman" w:hAnsi="Times New Roman" w:cs="Times New Roman"/>
          <w:color w:val="000000"/>
          <w:sz w:val="24"/>
          <w:szCs w:val="24"/>
        </w:rPr>
        <w:t xml:space="preserve"> </w:t>
      </w:r>
    </w:p>
    <w:p w:rsidR="00535978" w:rsidRPr="00535978" w:rsidRDefault="003A7C08" w:rsidP="005359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468pt;height:1.5pt" o:hrstd="t" o:hr="t" fillcolor="#a0a0a0" stroked="f"/>
        </w:pict>
      </w:r>
    </w:p>
    <w:p w:rsidR="00535978" w:rsidRPr="00535978" w:rsidRDefault="00535978" w:rsidP="00535978">
      <w:pPr>
        <w:spacing w:before="100" w:beforeAutospacing="1" w:after="100" w:afterAutospacing="1" w:line="240" w:lineRule="auto"/>
        <w:rPr>
          <w:rFonts w:ascii="Times New Roman" w:eastAsia="Times New Roman" w:hAnsi="Times New Roman" w:cs="Times New Roman"/>
          <w:color w:val="000000"/>
          <w:sz w:val="24"/>
          <w:szCs w:val="24"/>
        </w:rPr>
      </w:pPr>
      <w:r w:rsidRPr="00535978">
        <w:rPr>
          <w:rFonts w:ascii="Times New Roman" w:eastAsia="Times New Roman" w:hAnsi="Times New Roman" w:cs="Times New Roman"/>
          <w:b/>
          <w:bCs/>
          <w:i/>
          <w:iCs/>
          <w:color w:val="000000"/>
          <w:sz w:val="27"/>
          <w:szCs w:val="27"/>
        </w:rPr>
        <w:t>Plessy v. Ferguson, 163 U.S. 537 (1896)</w:t>
      </w:r>
      <w:r w:rsidRPr="00535978">
        <w:rPr>
          <w:rFonts w:ascii="Times New Roman" w:eastAsia="Times New Roman" w:hAnsi="Times New Roman" w:cs="Times New Roman"/>
          <w:color w:val="000000"/>
          <w:sz w:val="24"/>
          <w:szCs w:val="24"/>
        </w:rPr>
        <w:t xml:space="preserve"> </w:t>
      </w:r>
    </w:p>
    <w:p w:rsidR="00535978" w:rsidRPr="00F87AE0" w:rsidRDefault="00535978" w:rsidP="00F87AE0">
      <w:pPr>
        <w:spacing w:line="276" w:lineRule="auto"/>
        <w:rPr>
          <w:sz w:val="24"/>
        </w:rPr>
      </w:pPr>
      <w:r w:rsidRPr="00F87AE0">
        <w:rPr>
          <w:sz w:val="24"/>
        </w:rPr>
        <w:t>Opinion</w:t>
      </w:r>
    </w:p>
    <w:p w:rsidR="00535978" w:rsidRPr="00F87AE0" w:rsidRDefault="00535978" w:rsidP="00F87AE0">
      <w:pPr>
        <w:spacing w:line="276" w:lineRule="auto"/>
        <w:rPr>
          <w:sz w:val="24"/>
        </w:rPr>
      </w:pPr>
      <w:r w:rsidRPr="00F87AE0">
        <w:rPr>
          <w:sz w:val="24"/>
        </w:rPr>
        <w:t>BROWN, J., Opinion of the Court</w:t>
      </w:r>
    </w:p>
    <w:p w:rsidR="00535978" w:rsidRPr="00F87AE0" w:rsidRDefault="00535978" w:rsidP="00F87AE0">
      <w:pPr>
        <w:spacing w:line="276" w:lineRule="auto"/>
        <w:rPr>
          <w:sz w:val="24"/>
        </w:rPr>
      </w:pPr>
      <w:r w:rsidRPr="00F87AE0">
        <w:rPr>
          <w:sz w:val="24"/>
        </w:rPr>
        <w:t>MR. JUSTICE BROWN, after stating the case, delivered the opinion of the court.</w:t>
      </w:r>
    </w:p>
    <w:p w:rsidR="00535978" w:rsidRPr="00F87AE0" w:rsidRDefault="00535978" w:rsidP="00F87AE0">
      <w:pPr>
        <w:spacing w:line="276" w:lineRule="auto"/>
        <w:rPr>
          <w:sz w:val="24"/>
        </w:rPr>
      </w:pPr>
      <w:r w:rsidRPr="00F87AE0">
        <w:rPr>
          <w:sz w:val="24"/>
        </w:rPr>
        <w:t>This case turns upon the constitutionality of an act of the General Assembly of the State of Louisiana, passed in 1890, providing for separate railway carriages for the white and colored races. Acts 1890, No. 111, p. 152.</w:t>
      </w:r>
      <w:r w:rsidR="00991924" w:rsidRPr="00F87AE0">
        <w:rPr>
          <w:sz w:val="24"/>
        </w:rPr>
        <w:t xml:space="preserve"> …</w:t>
      </w:r>
    </w:p>
    <w:p w:rsidR="00535978" w:rsidRPr="00F87AE0" w:rsidRDefault="00535978" w:rsidP="00F87AE0">
      <w:pPr>
        <w:spacing w:line="276" w:lineRule="auto"/>
        <w:rPr>
          <w:sz w:val="24"/>
        </w:rPr>
      </w:pPr>
      <w:r w:rsidRPr="00F87AE0">
        <w:rPr>
          <w:sz w:val="24"/>
        </w:rPr>
        <w:t>The constitutionality of this act is attacked upon the ground that it conflicts both with the Thirteenth Amendment of the Constitution, abolishing slavery, and the Fourteenth Amendment, which prohibits certain restrictive legislation on the part of the States.</w:t>
      </w:r>
    </w:p>
    <w:p w:rsidR="00535978" w:rsidRPr="00F87AE0" w:rsidRDefault="00535978" w:rsidP="00F87AE0">
      <w:pPr>
        <w:spacing w:line="276" w:lineRule="auto"/>
        <w:rPr>
          <w:sz w:val="24"/>
        </w:rPr>
      </w:pPr>
      <w:r w:rsidRPr="00F87AE0">
        <w:rPr>
          <w:sz w:val="24"/>
        </w:rPr>
        <w:t>1. That it does not conflict with the Thirteenth Amendment, which abolished slavery and involuntary servitude, except as a punishment for crime, is too clear for argument. Slavery implies involuntary servitude -- a state of bondage; the ownership of mankind as a chattel, or at least the control of the labor and services of one man for the benefit of another, and the absence of a legal right to the disposal of his own</w:t>
      </w:r>
      <w:r w:rsidR="00E37E1B" w:rsidRPr="00F87AE0">
        <w:rPr>
          <w:sz w:val="24"/>
        </w:rPr>
        <w:t xml:space="preserve"> person, property and services….</w:t>
      </w:r>
    </w:p>
    <w:p w:rsidR="00535978" w:rsidRPr="00F87AE0" w:rsidRDefault="00535978" w:rsidP="00F87AE0">
      <w:pPr>
        <w:spacing w:line="276" w:lineRule="auto"/>
        <w:rPr>
          <w:sz w:val="24"/>
        </w:rPr>
      </w:pPr>
      <w:r w:rsidRPr="00F87AE0">
        <w:rPr>
          <w:sz w:val="24"/>
        </w:rPr>
        <w:t>A statute which implies merely a legal distinction between the white and colored races -- a distinction which is founded in the color of the two races and which must always exist so long as white men are distinguished from the other race by color -- has no tendency to destroy the legal equality of the two races, or reestablish a state of involuntary servitude. Indeed, we do not understand that the Thirteenth Amendment is strenuously relied upon by the plaintiff in error in this connection.</w:t>
      </w:r>
    </w:p>
    <w:p w:rsidR="00535978" w:rsidRPr="00F87AE0" w:rsidRDefault="00535978" w:rsidP="00F87AE0">
      <w:pPr>
        <w:spacing w:line="276" w:lineRule="auto"/>
        <w:rPr>
          <w:sz w:val="24"/>
        </w:rPr>
      </w:pPr>
      <w:r w:rsidRPr="00F87AE0">
        <w:rPr>
          <w:sz w:val="24"/>
        </w:rPr>
        <w:t>2. By the Fourteenth Amendment, all persons born or naturalized in the United States and subject to the jurisdiction thereof are made citizens of the United States and of the State wherein they reside, and the States are forbidden from making or enforcing any law which shall abridge the privileges or immunities of citizens of the United States, or shall deprive any person of life, liberty, or property without due process of law, or deny to any person within their jurisdiction the equal protection of the laws.</w:t>
      </w:r>
    </w:p>
    <w:p w:rsidR="00535978" w:rsidRPr="00F87AE0" w:rsidRDefault="00535978" w:rsidP="00F87AE0">
      <w:pPr>
        <w:spacing w:line="276" w:lineRule="auto"/>
        <w:rPr>
          <w:sz w:val="24"/>
        </w:rPr>
      </w:pPr>
      <w:r w:rsidRPr="00F87AE0">
        <w:rPr>
          <w:sz w:val="24"/>
        </w:rPr>
        <w:t>The object of the amendment was undoubtedly to enforce the absolute equality of the two races before the law, but, in the nature of things, it could not have been intended to abolish distinctions based upon color</w:t>
      </w:r>
      <w:r w:rsidR="00991924" w:rsidRPr="00F87AE0">
        <w:rPr>
          <w:sz w:val="24"/>
        </w:rPr>
        <w:t xml:space="preserve"> </w:t>
      </w:r>
      <w:r w:rsidRPr="00F87AE0">
        <w:rPr>
          <w:sz w:val="24"/>
        </w:rPr>
        <w:t>.…</w:t>
      </w:r>
    </w:p>
    <w:p w:rsidR="00535978" w:rsidRPr="00F87AE0" w:rsidRDefault="00535978" w:rsidP="00F87AE0">
      <w:pPr>
        <w:spacing w:line="276" w:lineRule="auto"/>
        <w:rPr>
          <w:sz w:val="24"/>
        </w:rPr>
      </w:pPr>
      <w:r w:rsidRPr="00F87AE0">
        <w:rPr>
          <w:sz w:val="24"/>
        </w:rPr>
        <w:lastRenderedPageBreak/>
        <w:t>Gauged by this standard, we cannot say that a law which authorizes or even requires the separation of the two ra</w:t>
      </w:r>
      <w:r w:rsidR="00991924" w:rsidRPr="00F87AE0">
        <w:rPr>
          <w:sz w:val="24"/>
        </w:rPr>
        <w:t>ces in public conveyances</w:t>
      </w:r>
      <w:r w:rsidRPr="00F87AE0">
        <w:rPr>
          <w:sz w:val="24"/>
        </w:rPr>
        <w:t xml:space="preserve"> is unreasonable, or more obnoxious to the Fourteenth Amendment than the acts of Congress requiring separate schools for colored children in the District of Columbia, the constitutionality of which does not seem to have been questioned, or the corresponding acts of state legislatures.</w:t>
      </w:r>
    </w:p>
    <w:p w:rsidR="00535978" w:rsidRPr="00F87AE0" w:rsidRDefault="00535978" w:rsidP="00F87AE0">
      <w:pPr>
        <w:spacing w:line="276" w:lineRule="auto"/>
        <w:rPr>
          <w:sz w:val="24"/>
        </w:rPr>
      </w:pPr>
      <w:r w:rsidRPr="00F87AE0">
        <w:rPr>
          <w:sz w:val="24"/>
        </w:rPr>
        <w:t xml:space="preserve">We consider the underlying fallacy of the plaintiff's argument to consist in the assumption that the enforced separation of the two races stamps the colored race with a badge of inferiority. If this be so, it is not by reason of anything found in the act, but solely because the colored race chooses to put that construction upon it. </w:t>
      </w:r>
    </w:p>
    <w:p w:rsidR="00535978" w:rsidRPr="00F87AE0" w:rsidRDefault="00535978" w:rsidP="00F87AE0">
      <w:pPr>
        <w:spacing w:line="276" w:lineRule="auto"/>
        <w:rPr>
          <w:sz w:val="24"/>
        </w:rPr>
      </w:pPr>
      <w:r w:rsidRPr="00F87AE0">
        <w:rPr>
          <w:sz w:val="24"/>
        </w:rPr>
        <w:t>Legislation is powerless to eradicate racial instincts or to abolish distinctions based upon physical differences, and the attempt to do so can only result in accentuating the difficulties of the present situation. If the civil and political rights of both races be equal, one cannot be infe</w:t>
      </w:r>
      <w:r w:rsidR="00991924" w:rsidRPr="00F87AE0">
        <w:rPr>
          <w:sz w:val="24"/>
        </w:rPr>
        <w:t>rior to the other civilly</w:t>
      </w:r>
      <w:r w:rsidRPr="00F87AE0">
        <w:rPr>
          <w:sz w:val="24"/>
        </w:rPr>
        <w:t xml:space="preserve"> or politically. If one race be inferior to the other socially, the Constitution of the United States cannot put them upon the same plane.</w:t>
      </w:r>
    </w:p>
    <w:p w:rsidR="00535978" w:rsidRPr="00F87AE0" w:rsidRDefault="00535978" w:rsidP="00F87AE0">
      <w:pPr>
        <w:spacing w:line="276" w:lineRule="auto"/>
        <w:rPr>
          <w:sz w:val="24"/>
        </w:rPr>
      </w:pPr>
    </w:p>
    <w:p w:rsidR="00535978" w:rsidRPr="00F87AE0" w:rsidRDefault="00535978" w:rsidP="00F87AE0">
      <w:pPr>
        <w:spacing w:line="276" w:lineRule="auto"/>
        <w:rPr>
          <w:sz w:val="24"/>
        </w:rPr>
      </w:pPr>
      <w:r w:rsidRPr="00F87AE0">
        <w:rPr>
          <w:sz w:val="24"/>
        </w:rPr>
        <w:t>It is true that the question of the proportion of colored blood necessary to constitute a colored person, as distinguished from a white person, is one upon which there is a difference of opinion in the different States, some holding that any visible admixture of black blood stamps the person as belonging to the colored race (State v. Chaver, 5 Jones [N.C.] 1, p. 11); others that it depends upon the preponderance of blood (Gray v. State, 4 Ohio 354; Monroe v. Collins, 17 Ohio St. 665); and still others that the predominance of white blood must only be in the proportion of three-fourths. (People v. Dean, 4 Michigan 406; Jones v. Commonwealth, 80 Virginia 538). But these are questions to be determine</w:t>
      </w:r>
      <w:r w:rsidR="00991924" w:rsidRPr="00F87AE0">
        <w:rPr>
          <w:sz w:val="24"/>
        </w:rPr>
        <w:t>d under the laws of each State ….</w:t>
      </w:r>
    </w:p>
    <w:p w:rsidR="00535978" w:rsidRPr="00F87AE0" w:rsidRDefault="00535978" w:rsidP="00F87AE0">
      <w:pPr>
        <w:spacing w:line="276" w:lineRule="auto"/>
        <w:rPr>
          <w:sz w:val="24"/>
        </w:rPr>
      </w:pPr>
      <w:r w:rsidRPr="00F87AE0">
        <w:rPr>
          <w:sz w:val="24"/>
        </w:rPr>
        <w:t>The judgment of the court below is, therefore,</w:t>
      </w:r>
    </w:p>
    <w:p w:rsidR="00535978" w:rsidRPr="00F87AE0" w:rsidRDefault="00535978" w:rsidP="00F87AE0">
      <w:pPr>
        <w:spacing w:line="276" w:lineRule="auto"/>
        <w:rPr>
          <w:sz w:val="24"/>
        </w:rPr>
      </w:pPr>
    </w:p>
    <w:p w:rsidR="00535978" w:rsidRPr="00F87AE0" w:rsidRDefault="00535978" w:rsidP="00F87AE0">
      <w:pPr>
        <w:spacing w:line="276" w:lineRule="auto"/>
        <w:rPr>
          <w:sz w:val="24"/>
        </w:rPr>
      </w:pPr>
      <w:r w:rsidRPr="00F87AE0">
        <w:rPr>
          <w:sz w:val="24"/>
        </w:rPr>
        <w:t>Affirmed.</w:t>
      </w:r>
    </w:p>
    <w:p w:rsidR="00E37E1B" w:rsidRDefault="00E37E1B" w:rsidP="00535978">
      <w:r w:rsidRPr="00E37E1B">
        <w:t>http://www.law.cornell.edu/supremecourt/text/163/537</w:t>
      </w:r>
    </w:p>
    <w:sectPr w:rsidR="00E37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08" w:rsidRDefault="003A7C08" w:rsidP="00535978">
      <w:pPr>
        <w:spacing w:after="0" w:line="240" w:lineRule="auto"/>
      </w:pPr>
      <w:r>
        <w:separator/>
      </w:r>
    </w:p>
  </w:endnote>
  <w:endnote w:type="continuationSeparator" w:id="0">
    <w:p w:rsidR="003A7C08" w:rsidRDefault="003A7C08" w:rsidP="0053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08" w:rsidRDefault="003A7C08" w:rsidP="00535978">
      <w:pPr>
        <w:spacing w:after="0" w:line="240" w:lineRule="auto"/>
      </w:pPr>
      <w:r>
        <w:separator/>
      </w:r>
    </w:p>
  </w:footnote>
  <w:footnote w:type="continuationSeparator" w:id="0">
    <w:p w:rsidR="003A7C08" w:rsidRDefault="003A7C08" w:rsidP="00535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78"/>
    <w:rsid w:val="000A0BD5"/>
    <w:rsid w:val="003A7C08"/>
    <w:rsid w:val="00401515"/>
    <w:rsid w:val="00535978"/>
    <w:rsid w:val="00960505"/>
    <w:rsid w:val="00991924"/>
    <w:rsid w:val="00E37E1B"/>
    <w:rsid w:val="00F8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5C0B1-4B3B-43AA-B97E-89FA46CF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5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78"/>
  </w:style>
  <w:style w:type="paragraph" w:styleId="Footer">
    <w:name w:val="footer"/>
    <w:basedOn w:val="Normal"/>
    <w:link w:val="FooterChar"/>
    <w:uiPriority w:val="99"/>
    <w:unhideWhenUsed/>
    <w:rsid w:val="0053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29">
      <w:bodyDiv w:val="1"/>
      <w:marLeft w:val="0"/>
      <w:marRight w:val="0"/>
      <w:marTop w:val="0"/>
      <w:marBottom w:val="0"/>
      <w:divBdr>
        <w:top w:val="none" w:sz="0" w:space="0" w:color="auto"/>
        <w:left w:val="none" w:sz="0" w:space="0" w:color="auto"/>
        <w:bottom w:val="none" w:sz="0" w:space="0" w:color="auto"/>
        <w:right w:val="none" w:sz="0" w:space="0" w:color="auto"/>
      </w:divBdr>
    </w:div>
    <w:div w:id="1784110186">
      <w:bodyDiv w:val="1"/>
      <w:marLeft w:val="0"/>
      <w:marRight w:val="0"/>
      <w:marTop w:val="0"/>
      <w:marBottom w:val="0"/>
      <w:divBdr>
        <w:top w:val="none" w:sz="0" w:space="0" w:color="auto"/>
        <w:left w:val="none" w:sz="0" w:space="0" w:color="auto"/>
        <w:bottom w:val="none" w:sz="0" w:space="0" w:color="auto"/>
        <w:right w:val="none" w:sz="0" w:space="0" w:color="auto"/>
      </w:divBdr>
      <w:divsChild>
        <w:div w:id="905142024">
          <w:marLeft w:val="0"/>
          <w:marRight w:val="0"/>
          <w:marTop w:val="0"/>
          <w:marBottom w:val="0"/>
          <w:divBdr>
            <w:top w:val="none" w:sz="0" w:space="0" w:color="auto"/>
            <w:left w:val="none" w:sz="0" w:space="0" w:color="auto"/>
            <w:bottom w:val="none" w:sz="0" w:space="0" w:color="auto"/>
            <w:right w:val="none" w:sz="0" w:space="0" w:color="auto"/>
          </w:divBdr>
          <w:divsChild>
            <w:div w:id="936643669">
              <w:marLeft w:val="0"/>
              <w:marRight w:val="0"/>
              <w:marTop w:val="0"/>
              <w:marBottom w:val="0"/>
              <w:divBdr>
                <w:top w:val="none" w:sz="0" w:space="0" w:color="auto"/>
                <w:left w:val="none" w:sz="0" w:space="0" w:color="auto"/>
                <w:bottom w:val="none" w:sz="0" w:space="0" w:color="auto"/>
                <w:right w:val="none" w:sz="0" w:space="0" w:color="auto"/>
              </w:divBdr>
              <w:divsChild>
                <w:div w:id="1533229585">
                  <w:marLeft w:val="0"/>
                  <w:marRight w:val="0"/>
                  <w:marTop w:val="0"/>
                  <w:marBottom w:val="0"/>
                  <w:divBdr>
                    <w:top w:val="none" w:sz="0" w:space="0" w:color="auto"/>
                    <w:left w:val="none" w:sz="0" w:space="0" w:color="auto"/>
                    <w:bottom w:val="none" w:sz="0" w:space="0" w:color="auto"/>
                    <w:right w:val="none" w:sz="0" w:space="0" w:color="auto"/>
                  </w:divBdr>
                  <w:divsChild>
                    <w:div w:id="589974536">
                      <w:marLeft w:val="0"/>
                      <w:marRight w:val="0"/>
                      <w:marTop w:val="0"/>
                      <w:marBottom w:val="0"/>
                      <w:divBdr>
                        <w:top w:val="none" w:sz="0" w:space="0" w:color="auto"/>
                        <w:left w:val="none" w:sz="0" w:space="0" w:color="auto"/>
                        <w:bottom w:val="none" w:sz="0" w:space="0" w:color="auto"/>
                        <w:right w:val="none" w:sz="0" w:space="0" w:color="auto"/>
                      </w:divBdr>
                      <w:divsChild>
                        <w:div w:id="18441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Joshua A</dc:creator>
  <cp:keywords/>
  <dc:description/>
  <cp:lastModifiedBy>Abell, Joshua L</cp:lastModifiedBy>
  <cp:revision>2</cp:revision>
  <dcterms:created xsi:type="dcterms:W3CDTF">2014-11-12T12:36:00Z</dcterms:created>
  <dcterms:modified xsi:type="dcterms:W3CDTF">2014-11-12T12:36:00Z</dcterms:modified>
</cp:coreProperties>
</file>